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F2" w:rsidRDefault="00F374F2" w:rsidP="00F374F2">
      <w:pPr>
        <w:pStyle w:val="Default"/>
        <w:ind w:right="-568"/>
        <w:jc w:val="both"/>
        <w:rPr>
          <w:rFonts w:ascii="Times New Roman" w:hAnsi="Times New Roman" w:cs="Times New Roman"/>
          <w:b/>
          <w:bCs/>
        </w:rPr>
      </w:pPr>
      <w:r w:rsidRPr="008E2EF4">
        <w:rPr>
          <w:rFonts w:ascii="Times New Roman" w:hAnsi="Times New Roman" w:cs="Times New Roman"/>
          <w:b/>
          <w:bCs/>
        </w:rPr>
        <w:t xml:space="preserve">Sorção de água, solubilidade e rugosidade de selantes de superfície para restaurações de resina </w:t>
      </w:r>
      <w:proofErr w:type="gramStart"/>
      <w:r w:rsidRPr="008E2EF4">
        <w:rPr>
          <w:rFonts w:ascii="Times New Roman" w:hAnsi="Times New Roman" w:cs="Times New Roman"/>
          <w:b/>
          <w:bCs/>
        </w:rPr>
        <w:t>composta</w:t>
      </w:r>
      <w:proofErr w:type="gramEnd"/>
      <w:r w:rsidRPr="008E2EF4">
        <w:rPr>
          <w:rFonts w:ascii="Times New Roman" w:hAnsi="Times New Roman" w:cs="Times New Roman"/>
          <w:b/>
          <w:bCs/>
        </w:rPr>
        <w:t xml:space="preserve"> </w:t>
      </w:r>
    </w:p>
    <w:p w:rsidR="00F374F2" w:rsidRDefault="00F374F2" w:rsidP="00F374F2">
      <w:pPr>
        <w:pStyle w:val="Default"/>
        <w:ind w:right="-568"/>
        <w:jc w:val="both"/>
        <w:rPr>
          <w:rFonts w:ascii="Times New Roman" w:hAnsi="Times New Roman" w:cs="Times New Roman"/>
          <w:b/>
          <w:bCs/>
        </w:rPr>
      </w:pPr>
    </w:p>
    <w:p w:rsidR="00F374F2" w:rsidRPr="00F91CA9" w:rsidRDefault="00F374F2" w:rsidP="00F374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91CA9">
        <w:rPr>
          <w:rFonts w:ascii="Times New Roman" w:hAnsi="Times New Roman" w:cs="Times New Roman"/>
          <w:sz w:val="24"/>
          <w:szCs w:val="24"/>
        </w:rPr>
        <w:t xml:space="preserve">Área temática: </w:t>
      </w:r>
      <w:r>
        <w:rPr>
          <w:rFonts w:ascii="Times New Roman" w:hAnsi="Times New Roman" w:cs="Times New Roman"/>
          <w:sz w:val="24"/>
          <w:szCs w:val="24"/>
        </w:rPr>
        <w:t>Materiais dentários</w:t>
      </w:r>
    </w:p>
    <w:p w:rsidR="00F374F2" w:rsidRDefault="00F374F2" w:rsidP="00F374F2">
      <w:pPr>
        <w:pStyle w:val="Default"/>
        <w:ind w:right="-568"/>
        <w:jc w:val="both"/>
        <w:rPr>
          <w:rFonts w:ascii="Times New Roman" w:hAnsi="Times New Roman" w:cs="Times New Roman"/>
        </w:rPr>
      </w:pPr>
      <w:proofErr w:type="spellStart"/>
      <w:r w:rsidRPr="008E2EF4">
        <w:rPr>
          <w:rFonts w:ascii="Times New Roman" w:hAnsi="Times New Roman" w:cs="Times New Roman"/>
        </w:rPr>
        <w:t>Lasta</w:t>
      </w:r>
      <w:proofErr w:type="spellEnd"/>
      <w:r w:rsidRPr="008E2EF4">
        <w:rPr>
          <w:rFonts w:ascii="Times New Roman" w:hAnsi="Times New Roman" w:cs="Times New Roman"/>
        </w:rPr>
        <w:t xml:space="preserve"> R*, </w:t>
      </w:r>
      <w:proofErr w:type="spellStart"/>
      <w:r w:rsidRPr="008E2EF4">
        <w:rPr>
          <w:rFonts w:ascii="Times New Roman" w:hAnsi="Times New Roman" w:cs="Times New Roman"/>
        </w:rPr>
        <w:t>Biazuz</w:t>
      </w:r>
      <w:proofErr w:type="spellEnd"/>
      <w:r w:rsidRPr="008E2EF4">
        <w:rPr>
          <w:rFonts w:ascii="Times New Roman" w:hAnsi="Times New Roman" w:cs="Times New Roman"/>
        </w:rPr>
        <w:t xml:space="preserve"> J, </w:t>
      </w:r>
      <w:proofErr w:type="spellStart"/>
      <w:r w:rsidRPr="008E2EF4">
        <w:rPr>
          <w:rFonts w:ascii="Times New Roman" w:hAnsi="Times New Roman" w:cs="Times New Roman"/>
        </w:rPr>
        <w:t>Zardo</w:t>
      </w:r>
      <w:proofErr w:type="spellEnd"/>
      <w:r w:rsidRPr="008E2EF4">
        <w:rPr>
          <w:rFonts w:ascii="Times New Roman" w:hAnsi="Times New Roman" w:cs="Times New Roman"/>
        </w:rPr>
        <w:t xml:space="preserve"> P, Rodrigues-Junior </w:t>
      </w:r>
      <w:proofErr w:type="gramStart"/>
      <w:r w:rsidRPr="008E2EF4">
        <w:rPr>
          <w:rFonts w:ascii="Times New Roman" w:hAnsi="Times New Roman" w:cs="Times New Roman"/>
        </w:rPr>
        <w:t>SA</w:t>
      </w:r>
      <w:proofErr w:type="gramEnd"/>
      <w:r w:rsidRPr="008E2EF4">
        <w:rPr>
          <w:rFonts w:ascii="Times New Roman" w:hAnsi="Times New Roman" w:cs="Times New Roman"/>
        </w:rPr>
        <w:t xml:space="preserve"> </w:t>
      </w:r>
    </w:p>
    <w:p w:rsidR="00F374F2" w:rsidRPr="008E2EF4" w:rsidRDefault="00F374F2" w:rsidP="00F374F2">
      <w:pPr>
        <w:pStyle w:val="Default"/>
        <w:ind w:right="-568"/>
        <w:jc w:val="both"/>
        <w:rPr>
          <w:rFonts w:ascii="Times New Roman" w:hAnsi="Times New Roman" w:cs="Times New Roman"/>
        </w:rPr>
      </w:pPr>
    </w:p>
    <w:p w:rsidR="00F374F2" w:rsidRDefault="00F374F2" w:rsidP="00F374F2">
      <w:pPr>
        <w:pStyle w:val="Default"/>
        <w:ind w:right="-568"/>
        <w:jc w:val="both"/>
        <w:rPr>
          <w:rFonts w:ascii="Times New Roman" w:hAnsi="Times New Roman" w:cs="Times New Roman"/>
          <w:b/>
          <w:bCs/>
        </w:rPr>
      </w:pPr>
      <w:r w:rsidRPr="008E2EF4">
        <w:rPr>
          <w:rFonts w:ascii="Times New Roman" w:hAnsi="Times New Roman" w:cs="Times New Roman"/>
          <w:b/>
          <w:bCs/>
        </w:rPr>
        <w:t xml:space="preserve">Universidade Comunitária da Região de Chapecó – </w:t>
      </w:r>
      <w:proofErr w:type="spellStart"/>
      <w:r w:rsidRPr="008E2EF4">
        <w:rPr>
          <w:rFonts w:ascii="Times New Roman" w:hAnsi="Times New Roman" w:cs="Times New Roman"/>
          <w:b/>
          <w:bCs/>
        </w:rPr>
        <w:t>Unochapecó</w:t>
      </w:r>
      <w:proofErr w:type="spellEnd"/>
      <w:r w:rsidRPr="008E2EF4">
        <w:rPr>
          <w:rFonts w:ascii="Times New Roman" w:hAnsi="Times New Roman" w:cs="Times New Roman"/>
          <w:b/>
          <w:bCs/>
        </w:rPr>
        <w:t xml:space="preserve"> </w:t>
      </w:r>
    </w:p>
    <w:p w:rsidR="00F374F2" w:rsidRPr="008E2EF4" w:rsidRDefault="00F374F2" w:rsidP="00F374F2">
      <w:pPr>
        <w:pStyle w:val="Default"/>
        <w:ind w:right="-568"/>
        <w:jc w:val="both"/>
        <w:rPr>
          <w:rFonts w:ascii="Times New Roman" w:hAnsi="Times New Roman" w:cs="Times New Roman"/>
        </w:rPr>
      </w:pPr>
    </w:p>
    <w:p w:rsidR="00F374F2" w:rsidRDefault="00F374F2" w:rsidP="00F374F2">
      <w:pPr>
        <w:pStyle w:val="Default"/>
        <w:ind w:right="-568"/>
        <w:jc w:val="both"/>
        <w:rPr>
          <w:rFonts w:ascii="Times New Roman" w:hAnsi="Times New Roman" w:cs="Times New Roman"/>
          <w:b/>
          <w:bCs/>
        </w:rPr>
      </w:pPr>
      <w:r w:rsidRPr="008E2EF4">
        <w:rPr>
          <w:rFonts w:ascii="Times New Roman" w:hAnsi="Times New Roman" w:cs="Times New Roman"/>
          <w:b/>
          <w:bCs/>
        </w:rPr>
        <w:t xml:space="preserve">E-mail: </w:t>
      </w:r>
      <w:r w:rsidRPr="00F91CA9">
        <w:rPr>
          <w:rFonts w:ascii="Times New Roman" w:hAnsi="Times New Roman" w:cs="Times New Roman"/>
          <w:b/>
          <w:bCs/>
        </w:rPr>
        <w:t>rafaela.lasta@unochapeco.edu.br</w:t>
      </w:r>
      <w:r w:rsidRPr="008E2EF4">
        <w:rPr>
          <w:rFonts w:ascii="Times New Roman" w:hAnsi="Times New Roman" w:cs="Times New Roman"/>
          <w:b/>
          <w:bCs/>
        </w:rPr>
        <w:t xml:space="preserve"> </w:t>
      </w:r>
    </w:p>
    <w:p w:rsidR="00F374F2" w:rsidRPr="008E2EF4" w:rsidRDefault="00F374F2" w:rsidP="00F374F2">
      <w:pPr>
        <w:pStyle w:val="Default"/>
        <w:ind w:right="-568"/>
        <w:jc w:val="both"/>
        <w:rPr>
          <w:rFonts w:ascii="Times New Roman" w:hAnsi="Times New Roman" w:cs="Times New Roman"/>
        </w:rPr>
      </w:pPr>
    </w:p>
    <w:p w:rsidR="00F374F2" w:rsidRDefault="00F374F2" w:rsidP="00F374F2">
      <w:pPr>
        <w:pStyle w:val="Default"/>
        <w:ind w:right="-568"/>
        <w:jc w:val="both"/>
        <w:rPr>
          <w:rFonts w:ascii="Times New Roman" w:hAnsi="Times New Roman" w:cs="Times New Roman"/>
        </w:rPr>
      </w:pPr>
      <w:r w:rsidRPr="008E2EF4">
        <w:rPr>
          <w:rFonts w:ascii="Times New Roman" w:hAnsi="Times New Roman" w:cs="Times New Roman"/>
          <w:i/>
          <w:iCs/>
        </w:rPr>
        <w:t xml:space="preserve">Introdução: </w:t>
      </w:r>
      <w:r w:rsidRPr="008E2EF4">
        <w:rPr>
          <w:rFonts w:ascii="Times New Roman" w:hAnsi="Times New Roman" w:cs="Times New Roman"/>
        </w:rPr>
        <w:t xml:space="preserve">Selantes de superfície têm sido sugeridos como </w:t>
      </w:r>
      <w:proofErr w:type="spellStart"/>
      <w:r w:rsidRPr="008E2EF4">
        <w:rPr>
          <w:rFonts w:ascii="Times New Roman" w:hAnsi="Times New Roman" w:cs="Times New Roman"/>
        </w:rPr>
        <w:t>glaze</w:t>
      </w:r>
      <w:proofErr w:type="spellEnd"/>
      <w:r w:rsidRPr="008E2EF4">
        <w:rPr>
          <w:rFonts w:ascii="Times New Roman" w:hAnsi="Times New Roman" w:cs="Times New Roman"/>
        </w:rPr>
        <w:t xml:space="preserve"> final da superfície das restaurações de resina composta. No entanto, pouco se sabe sobre as propriedades desses materiais que interferem na preservação da integridade da superfície dessas restaurações. </w:t>
      </w:r>
      <w:r w:rsidRPr="008E2EF4">
        <w:rPr>
          <w:rFonts w:ascii="Times New Roman" w:hAnsi="Times New Roman" w:cs="Times New Roman"/>
          <w:i/>
          <w:iCs/>
        </w:rPr>
        <w:t xml:space="preserve">Objetivo: </w:t>
      </w:r>
      <w:r w:rsidRPr="008E2EF4">
        <w:rPr>
          <w:rFonts w:ascii="Times New Roman" w:hAnsi="Times New Roman" w:cs="Times New Roman"/>
        </w:rPr>
        <w:t xml:space="preserve">Este estudo avaliou a sorção de água, solubilidade e rugosidade superficial de selantes de superfície comerciais para restaurações de resina composta. </w:t>
      </w:r>
      <w:r w:rsidRPr="008E2EF4">
        <w:rPr>
          <w:rFonts w:ascii="Times New Roman" w:hAnsi="Times New Roman" w:cs="Times New Roman"/>
          <w:i/>
          <w:iCs/>
        </w:rPr>
        <w:t xml:space="preserve">Metodologia: </w:t>
      </w:r>
      <w:r w:rsidRPr="008E2EF4">
        <w:rPr>
          <w:rFonts w:ascii="Times New Roman" w:hAnsi="Times New Roman" w:cs="Times New Roman"/>
        </w:rPr>
        <w:t xml:space="preserve">Cinco espécimes em forma de disco com </w:t>
      </w:r>
      <w:proofErr w:type="gramStart"/>
      <w:r w:rsidRPr="008E2EF4">
        <w:rPr>
          <w:rFonts w:ascii="Times New Roman" w:hAnsi="Times New Roman" w:cs="Times New Roman"/>
        </w:rPr>
        <w:t>15mm</w:t>
      </w:r>
      <w:proofErr w:type="gramEnd"/>
      <w:r w:rsidRPr="008E2EF4">
        <w:rPr>
          <w:rFonts w:ascii="Times New Roman" w:hAnsi="Times New Roman" w:cs="Times New Roman"/>
        </w:rPr>
        <w:t xml:space="preserve"> de diâmetro X 1mm de altura foram confeccionados com os selantes de superfície Natural </w:t>
      </w:r>
      <w:proofErr w:type="spellStart"/>
      <w:r w:rsidRPr="008E2EF4">
        <w:rPr>
          <w:rFonts w:ascii="Times New Roman" w:hAnsi="Times New Roman" w:cs="Times New Roman"/>
        </w:rPr>
        <w:t>Glaze</w:t>
      </w:r>
      <w:proofErr w:type="spellEnd"/>
      <w:r w:rsidRPr="008E2EF4">
        <w:rPr>
          <w:rFonts w:ascii="Times New Roman" w:hAnsi="Times New Roman" w:cs="Times New Roman"/>
        </w:rPr>
        <w:t xml:space="preserve"> (DFL) e </w:t>
      </w:r>
      <w:proofErr w:type="spellStart"/>
      <w:r w:rsidRPr="008E2EF4">
        <w:rPr>
          <w:rFonts w:ascii="Times New Roman" w:hAnsi="Times New Roman" w:cs="Times New Roman"/>
        </w:rPr>
        <w:t>Permaseal</w:t>
      </w:r>
      <w:proofErr w:type="spellEnd"/>
      <w:r w:rsidRPr="008E2EF4">
        <w:rPr>
          <w:rFonts w:ascii="Times New Roman" w:hAnsi="Times New Roman" w:cs="Times New Roman"/>
        </w:rPr>
        <w:t xml:space="preserve"> (</w:t>
      </w:r>
      <w:proofErr w:type="spellStart"/>
      <w:r w:rsidRPr="008E2EF4">
        <w:rPr>
          <w:rFonts w:ascii="Times New Roman" w:hAnsi="Times New Roman" w:cs="Times New Roman"/>
        </w:rPr>
        <w:t>Ultradent</w:t>
      </w:r>
      <w:proofErr w:type="spellEnd"/>
      <w:r w:rsidRPr="008E2EF4">
        <w:rPr>
          <w:rFonts w:ascii="Times New Roman" w:hAnsi="Times New Roman" w:cs="Times New Roman"/>
        </w:rPr>
        <w:t xml:space="preserve">) e foram </w:t>
      </w:r>
      <w:proofErr w:type="spellStart"/>
      <w:r w:rsidRPr="008E2EF4">
        <w:rPr>
          <w:rFonts w:ascii="Times New Roman" w:hAnsi="Times New Roman" w:cs="Times New Roman"/>
        </w:rPr>
        <w:t>fotopolimerizados</w:t>
      </w:r>
      <w:proofErr w:type="spellEnd"/>
      <w:r w:rsidRPr="008E2EF4">
        <w:rPr>
          <w:rFonts w:ascii="Times New Roman" w:hAnsi="Times New Roman" w:cs="Times New Roman"/>
        </w:rPr>
        <w:t xml:space="preserve"> de acordo com as instruções do fabricante. Os espécimes foram acabados com lixa de </w:t>
      </w:r>
      <w:proofErr w:type="spellStart"/>
      <w:r w:rsidRPr="008E2EF4">
        <w:rPr>
          <w:rFonts w:ascii="Times New Roman" w:hAnsi="Times New Roman" w:cs="Times New Roman"/>
        </w:rPr>
        <w:t>carburundum</w:t>
      </w:r>
      <w:proofErr w:type="spellEnd"/>
      <w:r w:rsidRPr="008E2EF4">
        <w:rPr>
          <w:rFonts w:ascii="Times New Roman" w:hAnsi="Times New Roman" w:cs="Times New Roman"/>
        </w:rPr>
        <w:t xml:space="preserve"> de granulação 1500. A sorção de água (WS) e a solubilidade (SL) foram avaliadas de acordo com as recomendações da ISO 4049/2000 e os resultados foram expressos em </w:t>
      </w:r>
      <w:proofErr w:type="spellStart"/>
      <w:r w:rsidRPr="008E2EF4">
        <w:rPr>
          <w:rFonts w:ascii="Times New Roman" w:hAnsi="Times New Roman" w:cs="Times New Roman"/>
        </w:rPr>
        <w:t>μg</w:t>
      </w:r>
      <w:proofErr w:type="spellEnd"/>
      <w:r w:rsidRPr="008E2EF4">
        <w:rPr>
          <w:rFonts w:ascii="Times New Roman" w:hAnsi="Times New Roman" w:cs="Times New Roman"/>
        </w:rPr>
        <w:t xml:space="preserve">/mm3. A rugosidade superficial foi avaliada antes e depois da WS e SL, e foi expressa em </w:t>
      </w:r>
      <w:proofErr w:type="spellStart"/>
      <w:r w:rsidRPr="008E2EF4">
        <w:rPr>
          <w:rFonts w:ascii="Times New Roman" w:hAnsi="Times New Roman" w:cs="Times New Roman"/>
        </w:rPr>
        <w:t>μm</w:t>
      </w:r>
      <w:proofErr w:type="spellEnd"/>
      <w:r w:rsidRPr="008E2EF4">
        <w:rPr>
          <w:rFonts w:ascii="Times New Roman" w:hAnsi="Times New Roman" w:cs="Times New Roman"/>
        </w:rPr>
        <w:t xml:space="preserve"> como R1 (antes da WS e SL) e R2 (depois da WS e SL). A rugosidade foi obtida a partir de três medições paralelas efetuadas ao longo de um comprimento de </w:t>
      </w:r>
      <w:proofErr w:type="gramStart"/>
      <w:r w:rsidRPr="008E2EF4">
        <w:rPr>
          <w:rFonts w:ascii="Times New Roman" w:hAnsi="Times New Roman" w:cs="Times New Roman"/>
        </w:rPr>
        <w:t>4mm</w:t>
      </w:r>
      <w:proofErr w:type="gramEnd"/>
      <w:r w:rsidRPr="008E2EF4">
        <w:rPr>
          <w:rFonts w:ascii="Times New Roman" w:hAnsi="Times New Roman" w:cs="Times New Roman"/>
        </w:rPr>
        <w:t xml:space="preserve">. Os dados foram analisados utilizando o </w:t>
      </w:r>
      <w:proofErr w:type="spellStart"/>
      <w:r w:rsidRPr="008E2EF4">
        <w:rPr>
          <w:rFonts w:ascii="Times New Roman" w:hAnsi="Times New Roman" w:cs="Times New Roman"/>
        </w:rPr>
        <w:t>teste-t</w:t>
      </w:r>
      <w:proofErr w:type="spellEnd"/>
      <w:r w:rsidRPr="008E2EF4">
        <w:rPr>
          <w:rFonts w:ascii="Times New Roman" w:hAnsi="Times New Roman" w:cs="Times New Roman"/>
        </w:rPr>
        <w:t xml:space="preserve"> e o </w:t>
      </w:r>
      <w:proofErr w:type="spellStart"/>
      <w:r w:rsidRPr="008E2EF4">
        <w:rPr>
          <w:rFonts w:ascii="Times New Roman" w:hAnsi="Times New Roman" w:cs="Times New Roman"/>
        </w:rPr>
        <w:t>teste-t</w:t>
      </w:r>
      <w:proofErr w:type="spellEnd"/>
      <w:r w:rsidRPr="008E2EF4">
        <w:rPr>
          <w:rFonts w:ascii="Times New Roman" w:hAnsi="Times New Roman" w:cs="Times New Roman"/>
        </w:rPr>
        <w:t xml:space="preserve"> pareado (α=0,05). </w:t>
      </w:r>
      <w:r w:rsidRPr="008E2EF4">
        <w:rPr>
          <w:rFonts w:ascii="Times New Roman" w:hAnsi="Times New Roman" w:cs="Times New Roman"/>
          <w:i/>
          <w:iCs/>
        </w:rPr>
        <w:t xml:space="preserve">Resultados: </w:t>
      </w:r>
      <w:r w:rsidRPr="008E2EF4">
        <w:rPr>
          <w:rFonts w:ascii="Times New Roman" w:hAnsi="Times New Roman" w:cs="Times New Roman"/>
        </w:rPr>
        <w:t xml:space="preserve">Ambas, WS e SL do Natural </w:t>
      </w:r>
      <w:proofErr w:type="spellStart"/>
      <w:r w:rsidRPr="008E2EF4">
        <w:rPr>
          <w:rFonts w:ascii="Times New Roman" w:hAnsi="Times New Roman" w:cs="Times New Roman"/>
        </w:rPr>
        <w:t>Glaze</w:t>
      </w:r>
      <w:proofErr w:type="spellEnd"/>
      <w:r w:rsidRPr="008E2EF4">
        <w:rPr>
          <w:rFonts w:ascii="Times New Roman" w:hAnsi="Times New Roman" w:cs="Times New Roman"/>
        </w:rPr>
        <w:t xml:space="preserve"> foram significativamente inferiores ao </w:t>
      </w:r>
      <w:proofErr w:type="spellStart"/>
      <w:r w:rsidRPr="008E2EF4">
        <w:rPr>
          <w:rFonts w:ascii="Times New Roman" w:hAnsi="Times New Roman" w:cs="Times New Roman"/>
        </w:rPr>
        <w:t>Permaseal</w:t>
      </w:r>
      <w:proofErr w:type="spellEnd"/>
      <w:r w:rsidRPr="008E2EF4">
        <w:rPr>
          <w:rFonts w:ascii="Times New Roman" w:hAnsi="Times New Roman" w:cs="Times New Roman"/>
        </w:rPr>
        <w:t xml:space="preserve"> (p&lt;0,05). A degradação dos selantes de superfície não afetou significativamente a sua rugosidade da superfície (p&gt;0,05). </w:t>
      </w:r>
    </w:p>
    <w:p w:rsidR="00F374F2" w:rsidRPr="008E2EF4" w:rsidRDefault="00F374F2" w:rsidP="00F374F2">
      <w:pPr>
        <w:pStyle w:val="Default"/>
        <w:ind w:right="-568"/>
        <w:jc w:val="both"/>
        <w:rPr>
          <w:rFonts w:ascii="Times New Roman" w:hAnsi="Times New Roman" w:cs="Times New Roman"/>
        </w:rPr>
      </w:pPr>
    </w:p>
    <w:p w:rsidR="00F374F2" w:rsidRDefault="00F374F2" w:rsidP="00F374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EF4">
        <w:rPr>
          <w:rFonts w:ascii="Times New Roman" w:hAnsi="Times New Roman" w:cs="Times New Roman"/>
          <w:i/>
          <w:iCs/>
          <w:sz w:val="24"/>
          <w:szCs w:val="24"/>
        </w:rPr>
        <w:t xml:space="preserve">Conclusões: Selantes de superfície utilizados em restaurações de resina composta sofrem degradação </w:t>
      </w:r>
      <w:proofErr w:type="spellStart"/>
      <w:r w:rsidRPr="008E2EF4">
        <w:rPr>
          <w:rFonts w:ascii="Times New Roman" w:hAnsi="Times New Roman" w:cs="Times New Roman"/>
          <w:i/>
          <w:iCs/>
          <w:sz w:val="24"/>
          <w:szCs w:val="24"/>
        </w:rPr>
        <w:t>hidrolítica</w:t>
      </w:r>
      <w:proofErr w:type="spellEnd"/>
      <w:r w:rsidRPr="008E2EF4">
        <w:rPr>
          <w:rFonts w:ascii="Times New Roman" w:hAnsi="Times New Roman" w:cs="Times New Roman"/>
          <w:i/>
          <w:iCs/>
          <w:sz w:val="24"/>
          <w:szCs w:val="24"/>
        </w:rPr>
        <w:t>; no entanto, esta degradação não parece interferir na rugosidade da superfície destes materiais.</w:t>
      </w:r>
    </w:p>
    <w:p w:rsidR="00F374F2" w:rsidRDefault="00F374F2" w:rsidP="00F374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74F2" w:rsidRDefault="00F374F2" w:rsidP="00F374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74F2" w:rsidRDefault="00F374F2" w:rsidP="00F374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74F2" w:rsidRDefault="00F374F2" w:rsidP="00F374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74F2" w:rsidRDefault="00F374F2" w:rsidP="00F374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74F2" w:rsidRDefault="00F374F2" w:rsidP="00F374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74F2" w:rsidRDefault="00F374F2" w:rsidP="00F374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74F2" w:rsidRDefault="00F374F2" w:rsidP="00F374F2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74F2" w:rsidRDefault="00F374F2" w:rsidP="00F374F2">
      <w:pPr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4F2" w:rsidRPr="00C525DC" w:rsidRDefault="00F374F2" w:rsidP="00F374F2">
      <w:pPr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25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Reabilitação estética direta em dentes anteriores: Relato de caso </w:t>
      </w:r>
    </w:p>
    <w:p w:rsidR="00F374F2" w:rsidRPr="00F91CA9" w:rsidRDefault="00F374F2" w:rsidP="00F374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91CA9">
        <w:rPr>
          <w:rFonts w:ascii="Times New Roman" w:hAnsi="Times New Roman" w:cs="Times New Roman"/>
          <w:sz w:val="24"/>
          <w:szCs w:val="24"/>
        </w:rPr>
        <w:t xml:space="preserve">Área temática: </w:t>
      </w:r>
      <w:proofErr w:type="spellStart"/>
      <w:r w:rsidRPr="00F91CA9">
        <w:rPr>
          <w:rFonts w:ascii="Times New Roman" w:hAnsi="Times New Roman" w:cs="Times New Roman"/>
          <w:sz w:val="24"/>
          <w:szCs w:val="24"/>
        </w:rPr>
        <w:t>Dentística</w:t>
      </w:r>
      <w:proofErr w:type="spellEnd"/>
      <w:r w:rsidRPr="00F91CA9">
        <w:rPr>
          <w:rFonts w:ascii="Times New Roman" w:hAnsi="Times New Roman" w:cs="Times New Roman"/>
          <w:sz w:val="24"/>
          <w:szCs w:val="24"/>
        </w:rPr>
        <w:t xml:space="preserve"> e Estética</w:t>
      </w:r>
    </w:p>
    <w:p w:rsidR="00F374F2" w:rsidRDefault="00F374F2" w:rsidP="00F374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525DC">
        <w:rPr>
          <w:rFonts w:ascii="Times New Roman" w:hAnsi="Times New Roman" w:cs="Times New Roman"/>
          <w:sz w:val="24"/>
          <w:szCs w:val="24"/>
        </w:rPr>
        <w:t>Silva,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25DC">
        <w:rPr>
          <w:rFonts w:ascii="Times New Roman" w:hAnsi="Times New Roman" w:cs="Times New Roman"/>
          <w:sz w:val="24"/>
          <w:szCs w:val="24"/>
        </w:rPr>
        <w:t xml:space="preserve"> V.*; </w:t>
      </w:r>
      <w:proofErr w:type="spellStart"/>
      <w:r w:rsidRPr="00C525DC">
        <w:rPr>
          <w:rFonts w:ascii="Times New Roman" w:hAnsi="Times New Roman" w:cs="Times New Roman"/>
          <w:sz w:val="24"/>
          <w:szCs w:val="24"/>
        </w:rPr>
        <w:t>Parizotto</w:t>
      </w:r>
      <w:proofErr w:type="spellEnd"/>
      <w:r w:rsidRPr="00C525DC">
        <w:rPr>
          <w:rFonts w:ascii="Times New Roman" w:hAnsi="Times New Roman" w:cs="Times New Roman"/>
          <w:sz w:val="24"/>
          <w:szCs w:val="24"/>
        </w:rPr>
        <w:t xml:space="preserve">, R. A.; </w:t>
      </w:r>
      <w:proofErr w:type="spellStart"/>
      <w:r w:rsidRPr="00C525DC">
        <w:rPr>
          <w:rFonts w:ascii="Times New Roman" w:hAnsi="Times New Roman" w:cs="Times New Roman"/>
          <w:sz w:val="24"/>
          <w:szCs w:val="24"/>
        </w:rPr>
        <w:t>Bedin</w:t>
      </w:r>
      <w:proofErr w:type="spellEnd"/>
      <w:r w:rsidRPr="00C525DC">
        <w:rPr>
          <w:rFonts w:ascii="Times New Roman" w:hAnsi="Times New Roman" w:cs="Times New Roman"/>
          <w:sz w:val="24"/>
          <w:szCs w:val="24"/>
        </w:rPr>
        <w:t xml:space="preserve">, M. A.; Rodrigues-Junior, S. A. </w:t>
      </w:r>
    </w:p>
    <w:p w:rsidR="00F374F2" w:rsidRPr="00F91CA9" w:rsidRDefault="00F374F2" w:rsidP="00F374F2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EF4">
        <w:rPr>
          <w:rFonts w:ascii="Times New Roman" w:hAnsi="Times New Roman" w:cs="Times New Roman"/>
          <w:b/>
          <w:bCs/>
          <w:sz w:val="24"/>
          <w:szCs w:val="24"/>
        </w:rPr>
        <w:t xml:space="preserve">Universidade Comunitária da Região de Chapecó – </w:t>
      </w:r>
      <w:proofErr w:type="spellStart"/>
      <w:r w:rsidRPr="008E2EF4">
        <w:rPr>
          <w:rFonts w:ascii="Times New Roman" w:hAnsi="Times New Roman" w:cs="Times New Roman"/>
          <w:b/>
          <w:bCs/>
          <w:sz w:val="24"/>
          <w:szCs w:val="24"/>
        </w:rPr>
        <w:t>Unochapecó</w:t>
      </w:r>
      <w:proofErr w:type="spellEnd"/>
    </w:p>
    <w:p w:rsidR="00F374F2" w:rsidRDefault="00F374F2" w:rsidP="00F374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renesparizotto@unochapeco.edu.br</w:t>
      </w:r>
    </w:p>
    <w:p w:rsidR="00F374F2" w:rsidRPr="00C525DC" w:rsidRDefault="00F374F2" w:rsidP="00F374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525DC">
        <w:rPr>
          <w:rFonts w:ascii="Times New Roman" w:hAnsi="Times New Roman" w:cs="Times New Roman"/>
          <w:i/>
          <w:sz w:val="24"/>
          <w:szCs w:val="24"/>
        </w:rPr>
        <w:t>Objetivo</w:t>
      </w:r>
      <w:r w:rsidRPr="00C525DC">
        <w:rPr>
          <w:rFonts w:ascii="Times New Roman" w:hAnsi="Times New Roman" w:cs="Times New Roman"/>
          <w:sz w:val="24"/>
          <w:szCs w:val="24"/>
        </w:rPr>
        <w:t xml:space="preserve">: Apresentar um caso clínico envolvendo clareamento interno do dente 11 e a reabilitação estética direta dos dentes anteriores superiores com resina composta. </w:t>
      </w:r>
      <w:r w:rsidRPr="00C525DC">
        <w:rPr>
          <w:rFonts w:ascii="Times New Roman" w:hAnsi="Times New Roman" w:cs="Times New Roman"/>
          <w:i/>
          <w:sz w:val="24"/>
          <w:szCs w:val="24"/>
        </w:rPr>
        <w:t>Descrição do caso</w:t>
      </w:r>
      <w:r w:rsidRPr="00C525DC">
        <w:rPr>
          <w:rFonts w:ascii="Times New Roman" w:hAnsi="Times New Roman" w:cs="Times New Roman"/>
          <w:sz w:val="24"/>
          <w:szCs w:val="24"/>
        </w:rPr>
        <w:t xml:space="preserve">: Paciente M.P., gênero masculino, idade 36 anos, procurou a clínica odontológica da UNOCHAPECÓ com uma preocupação da estética nos “dentes da frente”. Verificou-se que esses dentes apresentavam restaurações infiltradas, escurecidas e o dente 11, tratado </w:t>
      </w:r>
      <w:proofErr w:type="spellStart"/>
      <w:r w:rsidRPr="00C525DC">
        <w:rPr>
          <w:rFonts w:ascii="Times New Roman" w:hAnsi="Times New Roman" w:cs="Times New Roman"/>
          <w:sz w:val="24"/>
          <w:szCs w:val="24"/>
        </w:rPr>
        <w:t>endodonticamente</w:t>
      </w:r>
      <w:proofErr w:type="spellEnd"/>
      <w:r w:rsidRPr="00C525DC">
        <w:rPr>
          <w:rFonts w:ascii="Times New Roman" w:hAnsi="Times New Roman" w:cs="Times New Roman"/>
          <w:sz w:val="24"/>
          <w:szCs w:val="24"/>
        </w:rPr>
        <w:t xml:space="preserve">, estava escurecido. O plano de tratamento envolveu a realização de um clareamento interno no elemento 11 e a troca das restaurações dos dentes 11, 12, 13, 22 e 23. O tratamento iniciou pelo clareamento interno com acesso à câmara pulpar coronária, preparo da cavidade </w:t>
      </w:r>
      <w:proofErr w:type="gramStart"/>
      <w:r w:rsidRPr="00C525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25DC">
        <w:rPr>
          <w:rFonts w:ascii="Times New Roman" w:hAnsi="Times New Roman" w:cs="Times New Roman"/>
          <w:sz w:val="24"/>
          <w:szCs w:val="24"/>
        </w:rPr>
        <w:t xml:space="preserve"> mm abaixo da linha cervical, e proteção do canal radicular com resina composta. </w:t>
      </w:r>
      <w:proofErr w:type="spellStart"/>
      <w:r w:rsidRPr="00C525DC">
        <w:rPr>
          <w:rFonts w:ascii="Times New Roman" w:hAnsi="Times New Roman" w:cs="Times New Roman"/>
          <w:sz w:val="24"/>
          <w:szCs w:val="24"/>
        </w:rPr>
        <w:t>Perborato</w:t>
      </w:r>
      <w:proofErr w:type="spellEnd"/>
      <w:r w:rsidRPr="00C525DC">
        <w:rPr>
          <w:rFonts w:ascii="Times New Roman" w:hAnsi="Times New Roman" w:cs="Times New Roman"/>
          <w:sz w:val="24"/>
          <w:szCs w:val="24"/>
        </w:rPr>
        <w:t xml:space="preserve"> de Sódio + peróxido de hidrogênio 20% (</w:t>
      </w:r>
      <w:proofErr w:type="spellStart"/>
      <w:r w:rsidRPr="00C525DC">
        <w:rPr>
          <w:rFonts w:ascii="Times New Roman" w:hAnsi="Times New Roman" w:cs="Times New Roman"/>
          <w:sz w:val="24"/>
          <w:szCs w:val="24"/>
        </w:rPr>
        <w:t>Whiteness</w:t>
      </w:r>
      <w:proofErr w:type="spellEnd"/>
      <w:r w:rsidRPr="00C52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DC">
        <w:rPr>
          <w:rFonts w:ascii="Times New Roman" w:hAnsi="Times New Roman" w:cs="Times New Roman"/>
          <w:sz w:val="24"/>
          <w:szCs w:val="24"/>
        </w:rPr>
        <w:t>Perborato</w:t>
      </w:r>
      <w:proofErr w:type="spellEnd"/>
      <w:r w:rsidRPr="00C525DC">
        <w:rPr>
          <w:rFonts w:ascii="Times New Roman" w:hAnsi="Times New Roman" w:cs="Times New Roman"/>
          <w:sz w:val="24"/>
          <w:szCs w:val="24"/>
        </w:rPr>
        <w:t xml:space="preserve"> – FGM) foi manipulado e inserido no dente 11, seguido de selamento temporário com resina composta. A troca do material clareador foi realizada por mais duas sessões. Ao término das seções clareadoras, o registro de cor realizado com a escala VITA-3D Master mostrou mudança de 5M-2 para 3M-2. Em seguida, as restaurações estéticas classe IV nas </w:t>
      </w:r>
      <w:proofErr w:type="spellStart"/>
      <w:r w:rsidRPr="00C525DC">
        <w:rPr>
          <w:rFonts w:ascii="Times New Roman" w:hAnsi="Times New Roman" w:cs="Times New Roman"/>
          <w:sz w:val="24"/>
          <w:szCs w:val="24"/>
        </w:rPr>
        <w:t>mesiais</w:t>
      </w:r>
      <w:proofErr w:type="spellEnd"/>
      <w:r w:rsidRPr="00C525DC">
        <w:rPr>
          <w:rFonts w:ascii="Times New Roman" w:hAnsi="Times New Roman" w:cs="Times New Roman"/>
          <w:sz w:val="24"/>
          <w:szCs w:val="24"/>
        </w:rPr>
        <w:t xml:space="preserve"> dos dentes 11 e 21, classe III nas </w:t>
      </w:r>
      <w:proofErr w:type="spellStart"/>
      <w:r w:rsidRPr="00C525DC">
        <w:rPr>
          <w:rFonts w:ascii="Times New Roman" w:hAnsi="Times New Roman" w:cs="Times New Roman"/>
          <w:sz w:val="24"/>
          <w:szCs w:val="24"/>
        </w:rPr>
        <w:t>mesiais</w:t>
      </w:r>
      <w:proofErr w:type="spellEnd"/>
      <w:r w:rsidRPr="00C525DC">
        <w:rPr>
          <w:rFonts w:ascii="Times New Roman" w:hAnsi="Times New Roman" w:cs="Times New Roman"/>
          <w:sz w:val="24"/>
          <w:szCs w:val="24"/>
        </w:rPr>
        <w:t xml:space="preserve"> dos dentes 12 e 22, classe III na distal </w:t>
      </w:r>
      <w:proofErr w:type="gramStart"/>
      <w:r w:rsidRPr="00C525DC">
        <w:rPr>
          <w:rFonts w:ascii="Times New Roman" w:hAnsi="Times New Roman" w:cs="Times New Roman"/>
          <w:sz w:val="24"/>
          <w:szCs w:val="24"/>
        </w:rPr>
        <w:t>do 13</w:t>
      </w:r>
      <w:proofErr w:type="gramEnd"/>
      <w:r w:rsidRPr="00C525DC">
        <w:rPr>
          <w:rFonts w:ascii="Times New Roman" w:hAnsi="Times New Roman" w:cs="Times New Roman"/>
          <w:sz w:val="24"/>
          <w:szCs w:val="24"/>
        </w:rPr>
        <w:t xml:space="preserve"> e classe III </w:t>
      </w:r>
      <w:proofErr w:type="spellStart"/>
      <w:r w:rsidRPr="00C525DC">
        <w:rPr>
          <w:rFonts w:ascii="Times New Roman" w:hAnsi="Times New Roman" w:cs="Times New Roman"/>
          <w:sz w:val="24"/>
          <w:szCs w:val="24"/>
        </w:rPr>
        <w:t>mesio</w:t>
      </w:r>
      <w:proofErr w:type="spellEnd"/>
      <w:r w:rsidRPr="00C525DC">
        <w:rPr>
          <w:rFonts w:ascii="Times New Roman" w:hAnsi="Times New Roman" w:cs="Times New Roman"/>
          <w:sz w:val="24"/>
          <w:szCs w:val="24"/>
        </w:rPr>
        <w:t xml:space="preserve">-distal do elemento 23 foram realizadas com a técnica adesiva convencional (condicionamento com ácido fosfórico gel a 37%), aplicação do sistema adesivo de dois passos </w:t>
      </w:r>
      <w:proofErr w:type="spellStart"/>
      <w:r w:rsidRPr="00C525DC">
        <w:rPr>
          <w:rFonts w:ascii="Times New Roman" w:hAnsi="Times New Roman" w:cs="Times New Roman"/>
          <w:sz w:val="24"/>
          <w:szCs w:val="24"/>
        </w:rPr>
        <w:t>Adper</w:t>
      </w:r>
      <w:proofErr w:type="spellEnd"/>
      <w:r w:rsidRPr="00C525DC">
        <w:rPr>
          <w:rFonts w:ascii="Times New Roman" w:hAnsi="Times New Roman" w:cs="Times New Roman"/>
          <w:sz w:val="24"/>
          <w:szCs w:val="24"/>
        </w:rPr>
        <w:t xml:space="preserve"> Single Bond 2 (3M/ESPE) e utilização das resinas compostas </w:t>
      </w:r>
      <w:proofErr w:type="spellStart"/>
      <w:r w:rsidRPr="00C525DC">
        <w:rPr>
          <w:rFonts w:ascii="Times New Roman" w:hAnsi="Times New Roman" w:cs="Times New Roman"/>
          <w:sz w:val="24"/>
          <w:szCs w:val="24"/>
        </w:rPr>
        <w:t>Opallis</w:t>
      </w:r>
      <w:proofErr w:type="spellEnd"/>
      <w:r w:rsidRPr="00C525DC">
        <w:rPr>
          <w:rFonts w:ascii="Times New Roman" w:hAnsi="Times New Roman" w:cs="Times New Roman"/>
          <w:sz w:val="24"/>
          <w:szCs w:val="24"/>
        </w:rPr>
        <w:t xml:space="preserve"> DA1, DA2, EA1, EA2 e A1 </w:t>
      </w:r>
      <w:proofErr w:type="spellStart"/>
      <w:r w:rsidRPr="00C525DC">
        <w:rPr>
          <w:rFonts w:ascii="Times New Roman" w:hAnsi="Times New Roman" w:cs="Times New Roman"/>
          <w:sz w:val="24"/>
          <w:szCs w:val="24"/>
        </w:rPr>
        <w:t>Filtek</w:t>
      </w:r>
      <w:proofErr w:type="spellEnd"/>
      <w:r w:rsidRPr="00C525DC">
        <w:rPr>
          <w:rFonts w:ascii="Times New Roman" w:hAnsi="Times New Roman" w:cs="Times New Roman"/>
          <w:sz w:val="24"/>
          <w:szCs w:val="24"/>
        </w:rPr>
        <w:t xml:space="preserve"> Z250 (3M/ESPE). </w:t>
      </w:r>
    </w:p>
    <w:p w:rsidR="00F374F2" w:rsidRPr="00025CBF" w:rsidRDefault="00F374F2" w:rsidP="00F374F2">
      <w:pPr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CBF">
        <w:rPr>
          <w:rFonts w:ascii="Times New Roman" w:hAnsi="Times New Roman" w:cs="Times New Roman"/>
          <w:i/>
          <w:sz w:val="24"/>
          <w:szCs w:val="24"/>
        </w:rPr>
        <w:t xml:space="preserve">Considerações finais: A técnica de clareamento </w:t>
      </w:r>
      <w:proofErr w:type="gramStart"/>
      <w:r w:rsidRPr="00025CBF">
        <w:rPr>
          <w:rFonts w:ascii="Times New Roman" w:hAnsi="Times New Roman" w:cs="Times New Roman"/>
          <w:i/>
          <w:sz w:val="24"/>
          <w:szCs w:val="24"/>
        </w:rPr>
        <w:t>dentário interno associada</w:t>
      </w:r>
      <w:proofErr w:type="gramEnd"/>
      <w:r w:rsidRPr="00025CBF">
        <w:rPr>
          <w:rFonts w:ascii="Times New Roman" w:hAnsi="Times New Roman" w:cs="Times New Roman"/>
          <w:i/>
          <w:sz w:val="24"/>
          <w:szCs w:val="24"/>
        </w:rPr>
        <w:t xml:space="preserve"> às restaurações de resina composta mostrou ser uma alternativa de reabilitação estética viável, pouco invasiva e com resultado estético aceitável.</w:t>
      </w:r>
    </w:p>
    <w:p w:rsidR="00F374F2" w:rsidRDefault="00F374F2" w:rsidP="00F374F2">
      <w:pPr>
        <w:jc w:val="both"/>
        <w:rPr>
          <w:sz w:val="24"/>
          <w:szCs w:val="24"/>
        </w:rPr>
      </w:pPr>
    </w:p>
    <w:p w:rsidR="00F374F2" w:rsidRPr="008E2EF4" w:rsidRDefault="00F374F2" w:rsidP="00F374F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217A9" w:rsidRDefault="005217A9"/>
    <w:sectPr w:rsidR="00521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F2"/>
    <w:rsid w:val="003573E6"/>
    <w:rsid w:val="005217A9"/>
    <w:rsid w:val="007057D4"/>
    <w:rsid w:val="00F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7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7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2016-06-09T18:36:00Z</cp:lastPrinted>
  <dcterms:created xsi:type="dcterms:W3CDTF">2016-06-09T18:35:00Z</dcterms:created>
  <dcterms:modified xsi:type="dcterms:W3CDTF">2016-06-09T19:08:00Z</dcterms:modified>
</cp:coreProperties>
</file>